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Trebuchet MS" w:cs="Trebuchet MS" w:eastAsia="Trebuchet MS" w:hAnsi="Trebuchet MS"/>
          <w:b w:val="1"/>
          <w:color w:val="810e2b"/>
          <w:sz w:val="24"/>
          <w:szCs w:val="24"/>
          <w:highlight w:val="white"/>
        </w:rPr>
      </w:pPr>
      <w:r w:rsidDel="00000000" w:rsidR="00000000" w:rsidRPr="00000000">
        <w:rPr>
          <w:rtl w:val="0"/>
        </w:rPr>
      </w:r>
    </w:p>
    <w:p w:rsidR="00000000" w:rsidDel="00000000" w:rsidP="00000000" w:rsidRDefault="00000000" w:rsidRPr="00000000" w14:paraId="00000002">
      <w:pPr>
        <w:shd w:fill="ffffff" w:val="clear"/>
        <w:jc w:val="center"/>
        <w:rPr>
          <w:rFonts w:ascii="Trebuchet MS" w:cs="Trebuchet MS" w:eastAsia="Trebuchet MS" w:hAnsi="Trebuchet MS"/>
          <w:color w:val="7f7f7f"/>
          <w:sz w:val="24"/>
          <w:szCs w:val="24"/>
          <w:highlight w:val="white"/>
        </w:rPr>
      </w:pPr>
      <w:r w:rsidDel="00000000" w:rsidR="00000000" w:rsidRPr="00000000">
        <w:rPr>
          <w:rFonts w:ascii="Trebuchet MS" w:cs="Trebuchet MS" w:eastAsia="Trebuchet MS" w:hAnsi="Trebuchet MS"/>
          <w:color w:val="7f7f7f"/>
          <w:sz w:val="24"/>
          <w:szCs w:val="24"/>
          <w:highlight w:val="white"/>
          <w:rtl w:val="0"/>
        </w:rPr>
        <w:t xml:space="preserve">NOTA STAMPA</w:t>
      </w:r>
    </w:p>
    <w:p w:rsidR="00000000" w:rsidDel="00000000" w:rsidP="00000000" w:rsidRDefault="00000000" w:rsidRPr="00000000" w14:paraId="00000003">
      <w:pPr>
        <w:shd w:fill="ffffff" w:val="clear"/>
        <w:jc w:val="center"/>
        <w:rPr>
          <w:rFonts w:ascii="Trebuchet MS" w:cs="Trebuchet MS" w:eastAsia="Trebuchet MS" w:hAnsi="Trebuchet MS"/>
          <w:b w:val="1"/>
          <w:color w:val="000000"/>
          <w:sz w:val="28"/>
          <w:szCs w:val="28"/>
          <w:highlight w:val="white"/>
        </w:rPr>
      </w:pPr>
      <w:bookmarkStart w:colFirst="0" w:colLast="0" w:name="_heading=h.gjdgxs" w:id="0"/>
      <w:bookmarkEnd w:id="0"/>
      <w:r w:rsidDel="00000000" w:rsidR="00000000" w:rsidRPr="00000000">
        <w:rPr>
          <w:rFonts w:ascii="Trebuchet MS" w:cs="Trebuchet MS" w:eastAsia="Trebuchet MS" w:hAnsi="Trebuchet MS"/>
          <w:b w:val="1"/>
          <w:color w:val="000000"/>
          <w:sz w:val="28"/>
          <w:szCs w:val="28"/>
          <w:highlight w:val="white"/>
          <w:rtl w:val="0"/>
        </w:rPr>
        <w:t xml:space="preserve">#Smart&amp;HeartRome: la sfida dell’uguaglianza tra centro e periferia</w:t>
      </w:r>
    </w:p>
    <w:p w:rsidR="00000000" w:rsidDel="00000000" w:rsidP="00000000" w:rsidRDefault="00000000" w:rsidRPr="00000000" w14:paraId="00000004">
      <w:pPr>
        <w:spacing w:after="0" w:line="240" w:lineRule="auto"/>
        <w:jc w:val="both"/>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Al via “Smart&amp;HeartRome”, il programma triennale promosso dalla Fondazione Mondo Digitale con il supporto di Roma Capitale per ridurre le disuguaglianze e la povertà educativa nelle periferie più complesse della capitale, da Casal Monastero a Ostia. Sette Palestre dell’Innovazione e programmi per l’educazione permanente dei cittadini nascono nei territori ad alto disagio sociale con l’obiettivo di rafforzare il ruolo della scuola diffusa per lo sviluppo sostenibile dell’intera comunità. L’evento di lancio è in programma il 13 settembre alle ore 11 presso l’Istituto comprensivo Melissa Bassi di Tor Bella Monaca.</w:t>
      </w:r>
    </w:p>
    <w:p w:rsidR="00000000" w:rsidDel="00000000" w:rsidP="00000000" w:rsidRDefault="00000000" w:rsidRPr="00000000" w14:paraId="00000005">
      <w:pPr>
        <w:spacing w:after="0" w:before="120" w:line="24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Per favorire l’inclusione sociale, il diritto di tutti i cittadini a un’istruzione di qualità e alla piena partecipazione nasce il programma triennale </w:t>
      </w:r>
      <w:r w:rsidDel="00000000" w:rsidR="00000000" w:rsidRPr="00000000">
        <w:rPr>
          <w:rFonts w:ascii="Trebuchet MS" w:cs="Trebuchet MS" w:eastAsia="Trebuchet MS" w:hAnsi="Trebuchet MS"/>
          <w:b w:val="1"/>
          <w:rtl w:val="0"/>
        </w:rPr>
        <w:t xml:space="preserve">#Smart&amp;HeartRome</w:t>
      </w:r>
      <w:r w:rsidDel="00000000" w:rsidR="00000000" w:rsidRPr="00000000">
        <w:rPr>
          <w:rFonts w:ascii="Trebuchet MS" w:cs="Trebuchet MS" w:eastAsia="Trebuchet MS" w:hAnsi="Trebuchet MS"/>
          <w:rtl w:val="0"/>
        </w:rPr>
        <w:t xml:space="preserve">, promosso dalla </w:t>
      </w:r>
      <w:r w:rsidDel="00000000" w:rsidR="00000000" w:rsidRPr="00000000">
        <w:rPr>
          <w:rFonts w:ascii="Trebuchet MS" w:cs="Trebuchet MS" w:eastAsia="Trebuchet MS" w:hAnsi="Trebuchet MS"/>
          <w:b w:val="1"/>
          <w:rtl w:val="0"/>
        </w:rPr>
        <w:t xml:space="preserve">Fondazione Mondo Digitale</w:t>
      </w:r>
      <w:r w:rsidDel="00000000" w:rsidR="00000000" w:rsidRPr="00000000">
        <w:rPr>
          <w:rFonts w:ascii="Trebuchet MS" w:cs="Trebuchet MS" w:eastAsia="Trebuchet MS" w:hAnsi="Trebuchet MS"/>
          <w:rtl w:val="0"/>
        </w:rPr>
        <w:t xml:space="preserve"> con il supporto di </w:t>
      </w:r>
      <w:r w:rsidDel="00000000" w:rsidR="00000000" w:rsidRPr="00000000">
        <w:rPr>
          <w:rFonts w:ascii="Trebuchet MS" w:cs="Trebuchet MS" w:eastAsia="Trebuchet MS" w:hAnsi="Trebuchet MS"/>
          <w:b w:val="1"/>
          <w:rtl w:val="0"/>
        </w:rPr>
        <w:t xml:space="preserve">Roma Capitale</w:t>
      </w:r>
      <w:r w:rsidDel="00000000" w:rsidR="00000000" w:rsidRPr="00000000">
        <w:rPr>
          <w:rFonts w:ascii="Trebuchet MS" w:cs="Trebuchet MS" w:eastAsia="Trebuchet MS" w:hAnsi="Trebuchet MS"/>
          <w:rtl w:val="0"/>
        </w:rPr>
        <w:t xml:space="preserve">. La sfida è colmare il divario di opportunità, che l’emergenza Covid-19 ha reso ancora più evidente nei contesti più deprivati, grazie a un ecosistema formativo costruito su azioni sinergiche tra </w:t>
      </w:r>
      <w:r w:rsidDel="00000000" w:rsidR="00000000" w:rsidRPr="00000000">
        <w:rPr>
          <w:rFonts w:ascii="Trebuchet MS" w:cs="Trebuchet MS" w:eastAsia="Trebuchet MS" w:hAnsi="Trebuchet MS"/>
          <w:b w:val="1"/>
          <w:rtl w:val="0"/>
        </w:rPr>
        <w:t xml:space="preserve">scuola, università</w:t>
      </w:r>
      <w:r w:rsidDel="00000000" w:rsidR="00000000" w:rsidRPr="00000000">
        <w:rPr>
          <w:rFonts w:ascii="Trebuchet MS" w:cs="Trebuchet MS" w:eastAsia="Trebuchet MS" w:hAnsi="Trebuchet MS"/>
          <w:rtl w:val="0"/>
        </w:rPr>
        <w:t xml:space="preserve"> e comunità educante.</w:t>
      </w:r>
    </w:p>
    <w:p w:rsidR="00000000" w:rsidDel="00000000" w:rsidP="00000000" w:rsidRDefault="00000000" w:rsidRPr="00000000" w14:paraId="00000006">
      <w:pPr>
        <w:spacing w:after="0" w:line="240" w:lineRule="auto"/>
        <w:jc w:val="both"/>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“Una città </w:t>
      </w:r>
      <w:r w:rsidDel="00000000" w:rsidR="00000000" w:rsidRPr="00000000">
        <w:rPr>
          <w:rFonts w:ascii="Trebuchet MS" w:cs="Trebuchet MS" w:eastAsia="Trebuchet MS" w:hAnsi="Trebuchet MS"/>
          <w:i w:val="1"/>
          <w:color w:val="000000"/>
          <w:rtl w:val="0"/>
        </w:rPr>
        <w:t xml:space="preserve">intelligente </w:t>
      </w:r>
      <w:r w:rsidDel="00000000" w:rsidR="00000000" w:rsidRPr="00000000">
        <w:rPr>
          <w:rFonts w:ascii="Trebuchet MS" w:cs="Trebuchet MS" w:eastAsia="Trebuchet MS" w:hAnsi="Trebuchet MS"/>
          <w:color w:val="000000"/>
          <w:rtl w:val="0"/>
        </w:rPr>
        <w:t xml:space="preserve">non è solo quella in grado di sperimentare soluzioni tecnologiche innovative, ma anche quella capace di valorizzare il proprio capitale umano attraverso azioni inclusive che non dimenticano nessuno. Azioni che sappiano generare significative trasformazioni sociali e culturali, ma anche processi di innovazione scalabili e sostenibili”, afferma </w:t>
      </w:r>
      <w:r w:rsidDel="00000000" w:rsidR="00000000" w:rsidRPr="00000000">
        <w:rPr>
          <w:rFonts w:ascii="Trebuchet MS" w:cs="Trebuchet MS" w:eastAsia="Trebuchet MS" w:hAnsi="Trebuchet MS"/>
          <w:b w:val="1"/>
          <w:color w:val="000000"/>
          <w:rtl w:val="0"/>
        </w:rPr>
        <w:t xml:space="preserve">Mirta Michilli,</w:t>
      </w:r>
      <w:r w:rsidDel="00000000" w:rsidR="00000000" w:rsidRPr="00000000">
        <w:rPr>
          <w:rFonts w:ascii="Trebuchet MS" w:cs="Trebuchet MS" w:eastAsia="Trebuchet MS" w:hAnsi="Trebuchet MS"/>
          <w:color w:val="000000"/>
          <w:rtl w:val="0"/>
        </w:rPr>
        <w:t xml:space="preserve"> direttore generale della Fondazione Mondo Digitale.</w:t>
      </w:r>
    </w:p>
    <w:p w:rsidR="00000000" w:rsidDel="00000000" w:rsidP="00000000" w:rsidRDefault="00000000" w:rsidRPr="00000000" w14:paraId="00000007">
      <w:pPr>
        <w:spacing w:after="0" w:line="24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Nel prossimo triennio il programma prevede la realizzazione nelle periferie della città di</w:t>
      </w:r>
      <w:r w:rsidDel="00000000" w:rsidR="00000000" w:rsidRPr="00000000">
        <w:rPr>
          <w:rFonts w:ascii="Trebuchet MS" w:cs="Trebuchet MS" w:eastAsia="Trebuchet MS" w:hAnsi="Trebuchet MS"/>
          <w:b w:val="1"/>
          <w:rtl w:val="0"/>
        </w:rPr>
        <w:t xml:space="preserve"> sette</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b w:val="1"/>
          <w:rtl w:val="0"/>
        </w:rPr>
        <w:t xml:space="preserve">Palestre dell’Innovazione</w:t>
      </w:r>
      <w:r w:rsidDel="00000000" w:rsidR="00000000" w:rsidRPr="00000000">
        <w:rPr>
          <w:rFonts w:ascii="Trebuchet MS" w:cs="Trebuchet MS" w:eastAsia="Trebuchet MS" w:hAnsi="Trebuchet MS"/>
          <w:rtl w:val="0"/>
        </w:rPr>
        <w:t xml:space="preserve">, sul modello della prima già sperimentata con successo al Quadraro dalla Fondazione Mondo Digitale (innovationgym.org), e la trasformazione della </w:t>
      </w:r>
      <w:r w:rsidDel="00000000" w:rsidR="00000000" w:rsidRPr="00000000">
        <w:rPr>
          <w:rFonts w:ascii="Trebuchet MS" w:cs="Trebuchet MS" w:eastAsia="Trebuchet MS" w:hAnsi="Trebuchet MS"/>
          <w:b w:val="1"/>
          <w:rtl w:val="0"/>
        </w:rPr>
        <w:t xml:space="preserve">Città Educativa di Roma</w:t>
      </w:r>
      <w:r w:rsidDel="00000000" w:rsidR="00000000" w:rsidRPr="00000000">
        <w:rPr>
          <w:rFonts w:ascii="Trebuchet MS" w:cs="Trebuchet MS" w:eastAsia="Trebuchet MS" w:hAnsi="Trebuchet MS"/>
          <w:rtl w:val="0"/>
        </w:rPr>
        <w:t xml:space="preserve"> in un presidio permanente di formazione digitale per l’intera cittadinanza. La proposta di animazione si articola lungo quattro assi tematici di intervento: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Le nuove tecnologie per tutti</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un’offerta formativa completa per i cittadini interessati a scoprire le opportunità offerte dalla tecnologia e i servizi di e-government;</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Una città solidale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programmi e progetti di formazione per le categorie più fragili (anziani, cittadini stranieri, disoccupati over 50 ecc.), per non lasciare indietro nessuno;</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Innovazione sociale e sviluppo</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una piattaforma di lavoro per identificare i problemi ed elaborare progetti di innovazione sociale e civica, coinvolgendo le "intelligenze territoriali";</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Giovani in transizione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originali percorsi di orientamento e accompagnamento all'autoimprenditoria.</w:t>
      </w:r>
    </w:p>
    <w:p w:rsidR="00000000" w:rsidDel="00000000" w:rsidP="00000000" w:rsidRDefault="00000000" w:rsidRPr="00000000" w14:paraId="0000000C">
      <w:pPr>
        <w:spacing w:after="0" w:line="240" w:lineRule="auto"/>
        <w:jc w:val="both"/>
        <w:rPr>
          <w:rFonts w:ascii="Trebuchet MS" w:cs="Trebuchet MS" w:eastAsia="Trebuchet MS" w:hAnsi="Trebuchet MS"/>
          <w:color w:val="000000"/>
        </w:rPr>
      </w:pPr>
      <w:r w:rsidDel="00000000" w:rsidR="00000000" w:rsidRPr="00000000">
        <w:rPr>
          <w:rFonts w:ascii="Trebuchet MS" w:cs="Trebuchet MS" w:eastAsia="Trebuchet MS" w:hAnsi="Trebuchet MS"/>
          <w:rtl w:val="0"/>
        </w:rPr>
        <w:t xml:space="preserve">La realizzazione delle prime tre Palestre dell’Innovazione coinvolge i </w:t>
      </w:r>
      <w:r w:rsidDel="00000000" w:rsidR="00000000" w:rsidRPr="00000000">
        <w:rPr>
          <w:rFonts w:ascii="Trebuchet MS" w:cs="Trebuchet MS" w:eastAsia="Trebuchet MS" w:hAnsi="Trebuchet MS"/>
          <w:b w:val="1"/>
          <w:rtl w:val="0"/>
        </w:rPr>
        <w:t xml:space="preserve">Municipi IV, VI e X</w:t>
      </w:r>
      <w:r w:rsidDel="00000000" w:rsidR="00000000" w:rsidRPr="00000000">
        <w:rPr>
          <w:rFonts w:ascii="Trebuchet MS" w:cs="Trebuchet MS" w:eastAsia="Trebuchet MS" w:hAnsi="Trebuchet MS"/>
          <w:rtl w:val="0"/>
        </w:rPr>
        <w:t xml:space="preserve">. Spazi per allenare soft e hard skill, dal centro di robotica ai laboratori di coding e fabbricazione digitale, prendono forma in tre scuole del territorio: l'Istituto comprensivo</w:t>
      </w:r>
      <w:r w:rsidDel="00000000" w:rsidR="00000000" w:rsidRPr="00000000">
        <w:rPr>
          <w:rFonts w:ascii="Trebuchet MS" w:cs="Trebuchet MS" w:eastAsia="Trebuchet MS" w:hAnsi="Trebuchet MS"/>
          <w:b w:val="1"/>
          <w:rtl w:val="0"/>
        </w:rPr>
        <w:t xml:space="preserve"> Via Poppea Sabina </w:t>
      </w:r>
      <w:r w:rsidDel="00000000" w:rsidR="00000000" w:rsidRPr="00000000">
        <w:rPr>
          <w:rFonts w:ascii="Trebuchet MS" w:cs="Trebuchet MS" w:eastAsia="Trebuchet MS" w:hAnsi="Trebuchet MS"/>
          <w:rtl w:val="0"/>
        </w:rPr>
        <w:t xml:space="preserve">a</w:t>
      </w:r>
      <w:r w:rsidDel="00000000" w:rsidR="00000000" w:rsidRPr="00000000">
        <w:rPr>
          <w:rFonts w:ascii="Trebuchet MS" w:cs="Trebuchet MS" w:eastAsia="Trebuchet MS" w:hAnsi="Trebuchet MS"/>
          <w:b w:val="1"/>
          <w:rtl w:val="0"/>
        </w:rPr>
        <w:t xml:space="preserve"> Casal Monastero, </w:t>
      </w:r>
      <w:r w:rsidDel="00000000" w:rsidR="00000000" w:rsidRPr="00000000">
        <w:rPr>
          <w:rFonts w:ascii="Trebuchet MS" w:cs="Trebuchet MS" w:eastAsia="Trebuchet MS" w:hAnsi="Trebuchet MS"/>
          <w:rtl w:val="0"/>
        </w:rPr>
        <w:t xml:space="preserve">l'Istituto superiore</w:t>
      </w:r>
      <w:r w:rsidDel="00000000" w:rsidR="00000000" w:rsidRPr="00000000">
        <w:rPr>
          <w:rFonts w:ascii="Trebuchet MS" w:cs="Trebuchet MS" w:eastAsia="Trebuchet MS" w:hAnsi="Trebuchet MS"/>
          <w:b w:val="1"/>
          <w:rtl w:val="0"/>
        </w:rPr>
        <w:t xml:space="preserve"> Carlo Urbani</w:t>
      </w:r>
      <w:r w:rsidDel="00000000" w:rsidR="00000000" w:rsidRPr="00000000">
        <w:rPr>
          <w:rFonts w:ascii="Trebuchet MS" w:cs="Trebuchet MS" w:eastAsia="Trebuchet MS" w:hAnsi="Trebuchet MS"/>
          <w:rtl w:val="0"/>
        </w:rPr>
        <w:t xml:space="preserve"> a</w:t>
      </w:r>
      <w:r w:rsidDel="00000000" w:rsidR="00000000" w:rsidRPr="00000000">
        <w:rPr>
          <w:rFonts w:ascii="Trebuchet MS" w:cs="Trebuchet MS" w:eastAsia="Trebuchet MS" w:hAnsi="Trebuchet MS"/>
          <w:b w:val="1"/>
          <w:rtl w:val="0"/>
        </w:rPr>
        <w:t xml:space="preserve"> Ostia </w:t>
      </w:r>
      <w:r w:rsidDel="00000000" w:rsidR="00000000" w:rsidRPr="00000000">
        <w:rPr>
          <w:rFonts w:ascii="Trebuchet MS" w:cs="Trebuchet MS" w:eastAsia="Trebuchet MS" w:hAnsi="Trebuchet MS"/>
          <w:rtl w:val="0"/>
        </w:rPr>
        <w:t xml:space="preserve">e </w:t>
      </w:r>
      <w:r w:rsidDel="00000000" w:rsidR="00000000" w:rsidRPr="00000000">
        <w:rPr>
          <w:rFonts w:ascii="Trebuchet MS" w:cs="Trebuchet MS" w:eastAsia="Trebuchet MS" w:hAnsi="Trebuchet MS"/>
          <w:color w:val="000000"/>
          <w:rtl w:val="0"/>
        </w:rPr>
        <w:t xml:space="preserve">l’Istituto comprensivo</w:t>
      </w:r>
      <w:r w:rsidDel="00000000" w:rsidR="00000000" w:rsidRPr="00000000">
        <w:rPr>
          <w:rFonts w:ascii="Trebuchet MS" w:cs="Trebuchet MS" w:eastAsia="Trebuchet MS" w:hAnsi="Trebuchet MS"/>
          <w:b w:val="1"/>
          <w:color w:val="000000"/>
          <w:rtl w:val="0"/>
        </w:rPr>
        <w:t xml:space="preserve"> Melissa Bassi </w:t>
      </w:r>
      <w:r w:rsidDel="00000000" w:rsidR="00000000" w:rsidRPr="00000000">
        <w:rPr>
          <w:rFonts w:ascii="Trebuchet MS" w:cs="Trebuchet MS" w:eastAsia="Trebuchet MS" w:hAnsi="Trebuchet MS"/>
          <w:color w:val="000000"/>
          <w:rtl w:val="0"/>
        </w:rPr>
        <w:t xml:space="preserve">nel quartiere</w:t>
      </w:r>
      <w:r w:rsidDel="00000000" w:rsidR="00000000" w:rsidRPr="00000000">
        <w:rPr>
          <w:rFonts w:ascii="Trebuchet MS" w:cs="Trebuchet MS" w:eastAsia="Trebuchet MS" w:hAnsi="Trebuchet MS"/>
          <w:b w:val="1"/>
          <w:color w:val="000000"/>
          <w:rtl w:val="0"/>
        </w:rPr>
        <w:t xml:space="preserve"> Tor Bella Monaca. </w:t>
      </w:r>
      <w:r w:rsidDel="00000000" w:rsidR="00000000" w:rsidRPr="00000000">
        <w:rPr>
          <w:rFonts w:ascii="Trebuchet MS" w:cs="Trebuchet MS" w:eastAsia="Trebuchet MS" w:hAnsi="Trebuchet MS"/>
          <w:color w:val="000000"/>
          <w:rtl w:val="0"/>
        </w:rPr>
        <w:t xml:space="preserve">In rete con organizzazioni locali e le principali università romane, nascono nelle palestre programmi per contrastare la povertà educativa, ridurre dispersione e abbandono scolastico, orientare i Neet verso nuovi percorsi formativi o lavorativi più efficaci, sostenere l’apprendimento permanente e fornire uno spazio di confronto e crescita per l’intera comunità educante. Il progetto viene presentato alla cittadinanza lunedì prossimo </w:t>
      </w:r>
      <w:r w:rsidDel="00000000" w:rsidR="00000000" w:rsidRPr="00000000">
        <w:rPr>
          <w:rFonts w:ascii="Trebuchet MS" w:cs="Trebuchet MS" w:eastAsia="Trebuchet MS" w:hAnsi="Trebuchet MS"/>
          <w:b w:val="1"/>
          <w:color w:val="000000"/>
          <w:rtl w:val="0"/>
        </w:rPr>
        <w:t xml:space="preserve">13 settembre alle 11</w:t>
      </w:r>
      <w:r w:rsidDel="00000000" w:rsidR="00000000" w:rsidRPr="00000000">
        <w:rPr>
          <w:rFonts w:ascii="Trebuchet MS" w:cs="Trebuchet MS" w:eastAsia="Trebuchet MS" w:hAnsi="Trebuchet MS"/>
          <w:color w:val="000000"/>
          <w:rtl w:val="0"/>
        </w:rPr>
        <w:t xml:space="preserve"> presso l’Istituto comprensivo Melissa Bassi di Tor Bella Monaca.   </w:t>
      </w:r>
    </w:p>
    <w:p w:rsidR="00000000" w:rsidDel="00000000" w:rsidP="00000000" w:rsidRDefault="00000000" w:rsidRPr="00000000" w14:paraId="0000000D">
      <w:pPr>
        <w:spacing w:after="0" w:before="120" w:line="240" w:lineRule="auto"/>
        <w:jc w:val="both"/>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Roma, 9 settembre 2021</w:t>
      </w:r>
    </w:p>
    <w:p w:rsidR="00000000" w:rsidDel="00000000" w:rsidP="00000000" w:rsidRDefault="00000000" w:rsidRPr="00000000" w14:paraId="0000000E">
      <w:pPr>
        <w:spacing w:after="0" w:before="120" w:line="240" w:lineRule="auto"/>
        <w:jc w:val="both"/>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Ufficio stampa</w:t>
      </w:r>
    </w:p>
    <w:p w:rsidR="00000000" w:rsidDel="00000000" w:rsidP="00000000" w:rsidRDefault="00000000" w:rsidRPr="00000000" w14:paraId="0000000F">
      <w:pPr>
        <w:spacing w:after="0" w:line="24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Fondazione Mondo Digitale, www.mondodigitale.org</w:t>
      </w:r>
    </w:p>
    <w:p w:rsidR="00000000" w:rsidDel="00000000" w:rsidP="00000000" w:rsidRDefault="00000000" w:rsidRPr="00000000" w14:paraId="00000010">
      <w:pPr>
        <w:spacing w:after="0" w:line="24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Elisa Amorelli, tel. 06 42014109, cell. 338 3043021, e.amorelli@mondodigitale.org  </w:t>
      </w:r>
    </w:p>
    <w:p w:rsidR="00000000" w:rsidDel="00000000" w:rsidP="00000000" w:rsidRDefault="00000000" w:rsidRPr="00000000" w14:paraId="00000011">
      <w:pPr>
        <w:spacing w:after="0" w:line="240" w:lineRule="auto"/>
        <w:jc w:val="both"/>
        <w:rPr>
          <w:rFonts w:ascii="Trebuchet MS" w:cs="Trebuchet MS" w:eastAsia="Trebuchet MS" w:hAnsi="Trebuchet MS"/>
          <w:b w:val="1"/>
          <w:color w:val="000000"/>
        </w:rPr>
      </w:pPr>
      <w:r w:rsidDel="00000000" w:rsidR="00000000" w:rsidRPr="00000000">
        <w:rPr>
          <w:rFonts w:ascii="Trebuchet MS" w:cs="Trebuchet MS" w:eastAsia="Trebuchet MS" w:hAnsi="Trebuchet MS"/>
          <w:rtl w:val="0"/>
        </w:rPr>
        <w:t xml:space="preserve">Francesca Meini, tel. 06 42014109, cell. 345 4186710, </w:t>
      </w:r>
      <w:hyperlink r:id="rId7">
        <w:r w:rsidDel="00000000" w:rsidR="00000000" w:rsidRPr="00000000">
          <w:rPr>
            <w:rFonts w:ascii="Trebuchet MS" w:cs="Trebuchet MS" w:eastAsia="Trebuchet MS" w:hAnsi="Trebuchet MS"/>
            <w:rtl w:val="0"/>
          </w:rPr>
          <w:t xml:space="preserve">f.meini@mondodigitale.org</w:t>
        </w:r>
      </w:hyperlink>
      <w:r w:rsidDel="00000000" w:rsidR="00000000" w:rsidRPr="00000000">
        <w:rPr>
          <w:rtl w:val="0"/>
        </w:rPr>
      </w:r>
    </w:p>
    <w:sectPr>
      <w:headerReference r:id="rId8" w:type="default"/>
      <w:footerReference r:id="rId9" w:type="default"/>
      <w:pgSz w:h="16838" w:w="11906" w:orient="portrait"/>
      <w:pgMar w:bottom="1134" w:top="1684" w:left="1021" w:right="1021" w:header="709" w:footer="13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544830</wp:posOffset>
          </wp:positionH>
          <wp:positionV relativeFrom="paragraph">
            <wp:posOffset>57785</wp:posOffset>
          </wp:positionV>
          <wp:extent cx="5173980" cy="861060"/>
          <wp:effectExtent b="0" l="0" r="0" t="0"/>
          <wp:wrapNone/>
          <wp:docPr descr="Carta-Intestata-8-palestre-LOGHI-FONDO.png" id="48" name="image2.png"/>
          <a:graphic>
            <a:graphicData uri="http://schemas.openxmlformats.org/drawingml/2006/picture">
              <pic:pic>
                <pic:nvPicPr>
                  <pic:cNvPr descr="Carta-Intestata-8-palestre-LOGHI-FONDO.png" id="0" name="image2.png"/>
                  <pic:cNvPicPr preferRelativeResize="0"/>
                </pic:nvPicPr>
                <pic:blipFill>
                  <a:blip r:embed="rId1"/>
                  <a:srcRect b="0" l="0" r="0" t="0"/>
                  <a:stretch>
                    <a:fillRect/>
                  </a:stretch>
                </pic:blipFill>
                <pic:spPr>
                  <a:xfrm>
                    <a:off x="0" y="0"/>
                    <a:ext cx="5173980" cy="86106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2266950</wp:posOffset>
          </wp:positionH>
          <wp:positionV relativeFrom="paragraph">
            <wp:posOffset>-274954</wp:posOffset>
          </wp:positionV>
          <wp:extent cx="1729740" cy="1104900"/>
          <wp:effectExtent b="0" l="0" r="0" t="0"/>
          <wp:wrapNone/>
          <wp:docPr id="47" name="image1.png"/>
          <a:graphic>
            <a:graphicData uri="http://schemas.openxmlformats.org/drawingml/2006/picture">
              <pic:pic>
                <pic:nvPicPr>
                  <pic:cNvPr id="0" name="image1.png"/>
                  <pic:cNvPicPr preferRelativeResize="0"/>
                </pic:nvPicPr>
                <pic:blipFill>
                  <a:blip r:embed="rId1"/>
                  <a:srcRect b="0" l="41876" r="32151" t="0"/>
                  <a:stretch>
                    <a:fillRect/>
                  </a:stretch>
                </pic:blipFill>
                <pic:spPr>
                  <a:xfrm>
                    <a:off x="0" y="0"/>
                    <a:ext cx="1729740" cy="1104900"/>
                  </a:xfrm>
                  <a:prstGeom prst="rect"/>
                  <a:ln/>
                </pic:spPr>
              </pic:pic>
            </a:graphicData>
          </a:graphic>
        </wp:anchor>
      </w:drawing>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427C93"/>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D4F3E"/>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2D4F3E"/>
  </w:style>
  <w:style w:type="paragraph" w:styleId="Pidipagina">
    <w:name w:val="footer"/>
    <w:basedOn w:val="Normale"/>
    <w:link w:val="PidipaginaCarattere"/>
    <w:uiPriority w:val="99"/>
    <w:unhideWhenUsed w:val="1"/>
    <w:rsid w:val="002D4F3E"/>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2D4F3E"/>
  </w:style>
  <w:style w:type="paragraph" w:styleId="Paragrafoelenco">
    <w:name w:val="List Paragraph"/>
    <w:basedOn w:val="Normale"/>
    <w:uiPriority w:val="34"/>
    <w:qFormat w:val="1"/>
    <w:rsid w:val="006F5807"/>
    <w:pPr>
      <w:ind w:left="720"/>
      <w:contextualSpacing w:val="1"/>
    </w:pPr>
  </w:style>
  <w:style w:type="character" w:styleId="Collegamentoipertestuale">
    <w:name w:val="Hyperlink"/>
    <w:basedOn w:val="Carpredefinitoparagrafo"/>
    <w:uiPriority w:val="99"/>
    <w:unhideWhenUsed w:val="1"/>
    <w:rsid w:val="00BF27CE"/>
    <w:rPr>
      <w:color w:val="0563c1" w:themeColor="hyperlink"/>
      <w:u w:val="single"/>
    </w:rPr>
  </w:style>
  <w:style w:type="character" w:styleId="Collegamentovisitato">
    <w:name w:val="FollowedHyperlink"/>
    <w:basedOn w:val="Carpredefinitoparagrafo"/>
    <w:uiPriority w:val="99"/>
    <w:semiHidden w:val="1"/>
    <w:unhideWhenUsed w:val="1"/>
    <w:rsid w:val="00BF27CE"/>
    <w:rPr>
      <w:color w:val="954f72" w:themeColor="followedHyperlink"/>
      <w:u w:val="single"/>
    </w:rPr>
  </w:style>
  <w:style w:type="paragraph" w:styleId="Testofumetto">
    <w:name w:val="Balloon Text"/>
    <w:basedOn w:val="Normale"/>
    <w:link w:val="TestofumettoCarattere"/>
    <w:uiPriority w:val="99"/>
    <w:semiHidden w:val="1"/>
    <w:unhideWhenUsed w:val="1"/>
    <w:rsid w:val="00360448"/>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36044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meini@mondodigitale.org"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qVv3jhD8pjNQboynJcnrPoEADA==">AMUW2mWXobp1PQHq1Ntb+Jo0Q97RDY5cmSq9UHNr8BKy8CSsOssIavZdj7CMhPfxbB7vF28aMojCDQem4Y9LJFjwjKNRiUW50zIOrBUq8I6mr0oOvbxZYwY=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2021-09-08T12:48:00Z</dcterms:created>
  <dc:creator>f.meini</dc:creator>
</cp:coreProperties>
</file>